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2A" w:rsidRDefault="00EB3D2A" w:rsidP="00EB3D2A">
      <w:pPr>
        <w:pStyle w:val="Default"/>
        <w:spacing w:before="120" w:after="240"/>
        <w:jc w:val="right"/>
        <w:rPr>
          <w:sz w:val="23"/>
          <w:szCs w:val="23"/>
        </w:rPr>
      </w:pPr>
      <w:r>
        <w:rPr>
          <w:b/>
          <w:bCs/>
          <w:i/>
          <w:iCs/>
          <w:sz w:val="23"/>
          <w:szCs w:val="23"/>
        </w:rPr>
        <w:t xml:space="preserve">AIR FORCE INSTRUCTION 36-2406 </w:t>
      </w:r>
    </w:p>
    <w:p w:rsidR="00EB3D2A" w:rsidRDefault="00EB3D2A" w:rsidP="00EB3D2A">
      <w:pPr>
        <w:pStyle w:val="Default"/>
        <w:spacing w:before="60" w:after="60"/>
        <w:jc w:val="right"/>
        <w:rPr>
          <w:sz w:val="23"/>
          <w:szCs w:val="23"/>
        </w:rPr>
      </w:pPr>
      <w:r>
        <w:rPr>
          <w:b/>
          <w:bCs/>
          <w:i/>
          <w:iCs/>
          <w:sz w:val="23"/>
          <w:szCs w:val="23"/>
        </w:rPr>
        <w:t xml:space="preserve">8 NOVEMBER 2016 </w:t>
      </w:r>
    </w:p>
    <w:p w:rsidR="00EB3D2A" w:rsidRDefault="00EB3D2A" w:rsidP="00EB3D2A">
      <w:pPr>
        <w:kinsoku w:val="0"/>
        <w:overflowPunct w:val="0"/>
        <w:autoSpaceDE w:val="0"/>
        <w:autoSpaceDN w:val="0"/>
        <w:adjustRightInd w:val="0"/>
        <w:spacing w:before="188" w:after="0" w:line="274" w:lineRule="exact"/>
        <w:jc w:val="right"/>
        <w:rPr>
          <w:b/>
          <w:bCs/>
          <w:i/>
          <w:iCs/>
          <w:sz w:val="23"/>
          <w:szCs w:val="23"/>
        </w:rPr>
      </w:pPr>
      <w:r>
        <w:rPr>
          <w:b/>
          <w:bCs/>
          <w:i/>
          <w:iCs/>
          <w:sz w:val="23"/>
          <w:szCs w:val="23"/>
        </w:rPr>
        <w:t>OFFICER AND ENLISTED EVALUATION SYSTEMS</w:t>
      </w:r>
    </w:p>
    <w:p w:rsidR="00EB3D2A" w:rsidRDefault="00EB3D2A" w:rsidP="00EB3D2A">
      <w:pPr>
        <w:kinsoku w:val="0"/>
        <w:overflowPunct w:val="0"/>
        <w:autoSpaceDE w:val="0"/>
        <w:autoSpaceDN w:val="0"/>
        <w:adjustRightInd w:val="0"/>
        <w:spacing w:before="188" w:after="0" w:line="274" w:lineRule="exact"/>
        <w:jc w:val="right"/>
        <w:rPr>
          <w:rFonts w:ascii="Times New Roman" w:hAnsi="Times New Roman" w:cs="Times New Roman"/>
          <w:b/>
          <w:bCs/>
          <w:sz w:val="24"/>
          <w:szCs w:val="24"/>
        </w:rPr>
      </w:pPr>
    </w:p>
    <w:p w:rsidR="00B547B4" w:rsidRPr="00B547B4" w:rsidRDefault="00B547B4" w:rsidP="00B547B4">
      <w:pPr>
        <w:kinsoku w:val="0"/>
        <w:overflowPunct w:val="0"/>
        <w:autoSpaceDE w:val="0"/>
        <w:autoSpaceDN w:val="0"/>
        <w:adjustRightInd w:val="0"/>
        <w:spacing w:before="188" w:after="0" w:line="274" w:lineRule="exact"/>
        <w:rPr>
          <w:rFonts w:ascii="Times New Roman" w:hAnsi="Times New Roman" w:cs="Times New Roman"/>
          <w:b/>
          <w:bCs/>
          <w:sz w:val="24"/>
          <w:szCs w:val="24"/>
        </w:rPr>
      </w:pPr>
      <w:r w:rsidRPr="00B547B4">
        <w:rPr>
          <w:rFonts w:ascii="Times New Roman" w:hAnsi="Times New Roman" w:cs="Times New Roman"/>
          <w:b/>
          <w:bCs/>
          <w:sz w:val="24"/>
          <w:szCs w:val="24"/>
        </w:rPr>
        <w:t>Table 4.7. Static Close-out Date</w:t>
      </w:r>
      <w:r w:rsidR="0051505D">
        <w:rPr>
          <w:rFonts w:ascii="Times New Roman" w:hAnsi="Times New Roman" w:cs="Times New Roman"/>
          <w:b/>
          <w:bCs/>
          <w:sz w:val="24"/>
          <w:szCs w:val="24"/>
        </w:rPr>
        <w:t xml:space="preserve"> (SCOD) Enlisted Chart for AD</w:t>
      </w:r>
      <w:r w:rsidRPr="00B547B4">
        <w:rPr>
          <w:rFonts w:ascii="Times New Roman" w:hAnsi="Times New Roman" w:cs="Times New Roman"/>
          <w:b/>
          <w:bCs/>
          <w:sz w:val="24"/>
          <w:szCs w:val="24"/>
        </w:rPr>
        <w:t>, ARC AGR, a</w:t>
      </w:r>
      <w:r w:rsidR="0051505D">
        <w:rPr>
          <w:rFonts w:ascii="Times New Roman" w:hAnsi="Times New Roman" w:cs="Times New Roman"/>
          <w:b/>
          <w:bCs/>
          <w:sz w:val="24"/>
          <w:szCs w:val="24"/>
        </w:rPr>
        <w:t>nd Stat Tour</w:t>
      </w:r>
    </w:p>
    <w:p w:rsidR="00B547B4" w:rsidRPr="00B547B4" w:rsidRDefault="00B547B4" w:rsidP="00B547B4">
      <w:pPr>
        <w:kinsoku w:val="0"/>
        <w:overflowPunct w:val="0"/>
        <w:autoSpaceDE w:val="0"/>
        <w:autoSpaceDN w:val="0"/>
        <w:adjustRightInd w:val="0"/>
        <w:spacing w:before="5" w:after="0" w:line="240" w:lineRule="auto"/>
        <w:rPr>
          <w:rFonts w:ascii="Times New Roman" w:hAnsi="Times New Roman" w:cs="Times New Roman"/>
          <w:b/>
          <w:bCs/>
          <w:sz w:val="10"/>
          <w:szCs w:val="10"/>
        </w:rPr>
      </w:pPr>
    </w:p>
    <w:tbl>
      <w:tblPr>
        <w:tblW w:w="0" w:type="auto"/>
        <w:tblInd w:w="359" w:type="dxa"/>
        <w:tblLayout w:type="fixed"/>
        <w:tblCellMar>
          <w:left w:w="0" w:type="dxa"/>
          <w:right w:w="0" w:type="dxa"/>
        </w:tblCellMar>
        <w:tblLook w:val="0000" w:firstRow="0" w:lastRow="0" w:firstColumn="0" w:lastColumn="0" w:noHBand="0" w:noVBand="0"/>
      </w:tblPr>
      <w:tblGrid>
        <w:gridCol w:w="3326"/>
        <w:gridCol w:w="1620"/>
      </w:tblGrid>
      <w:tr w:rsidR="00B547B4" w:rsidRPr="00B547B4" w:rsidTr="00D506E3">
        <w:tblPrEx>
          <w:tblCellMar>
            <w:top w:w="0" w:type="dxa"/>
            <w:left w:w="0" w:type="dxa"/>
            <w:bottom w:w="0" w:type="dxa"/>
            <w:right w:w="0" w:type="dxa"/>
          </w:tblCellMar>
        </w:tblPrEx>
        <w:trPr>
          <w:trHeight w:hRule="exact" w:val="286"/>
        </w:trPr>
        <w:tc>
          <w:tcPr>
            <w:tcW w:w="4946" w:type="dxa"/>
            <w:gridSpan w:val="2"/>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before="4" w:after="0" w:line="240" w:lineRule="auto"/>
              <w:ind w:left="91"/>
              <w:rPr>
                <w:rFonts w:ascii="Times New Roman" w:hAnsi="Times New Roman" w:cs="Times New Roman"/>
                <w:sz w:val="24"/>
                <w:szCs w:val="24"/>
              </w:rPr>
            </w:pPr>
            <w:r w:rsidRPr="00B547B4">
              <w:rPr>
                <w:rFonts w:ascii="Times New Roman" w:hAnsi="Times New Roman" w:cs="Times New Roman"/>
                <w:b/>
                <w:bCs/>
                <w:sz w:val="24"/>
                <w:szCs w:val="24"/>
              </w:rPr>
              <w:t>RegAF Personnel</w:t>
            </w:r>
          </w:p>
        </w:tc>
      </w:tr>
      <w:tr w:rsidR="00B547B4" w:rsidRPr="00B547B4" w:rsidTr="00D506E3">
        <w:tblPrEx>
          <w:tblCellMar>
            <w:top w:w="0" w:type="dxa"/>
            <w:left w:w="0" w:type="dxa"/>
            <w:bottom w:w="0" w:type="dxa"/>
            <w:right w:w="0" w:type="dxa"/>
          </w:tblCellMar>
        </w:tblPrEx>
        <w:trPr>
          <w:trHeight w:hRule="exact" w:val="288"/>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before="4" w:after="0" w:line="240" w:lineRule="auto"/>
              <w:ind w:left="91"/>
              <w:rPr>
                <w:rFonts w:ascii="Times New Roman" w:hAnsi="Times New Roman" w:cs="Times New Roman"/>
                <w:sz w:val="24"/>
                <w:szCs w:val="24"/>
              </w:rPr>
            </w:pPr>
            <w:r w:rsidRPr="00B547B4">
              <w:rPr>
                <w:rFonts w:ascii="Times New Roman" w:hAnsi="Times New Roman" w:cs="Times New Roman"/>
                <w:b/>
                <w:bCs/>
                <w:sz w:val="24"/>
                <w:szCs w:val="24"/>
              </w:rPr>
              <w:t>RANK</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before="4" w:after="0" w:line="240" w:lineRule="auto"/>
              <w:ind w:left="91"/>
              <w:rPr>
                <w:rFonts w:ascii="Times New Roman" w:hAnsi="Times New Roman" w:cs="Times New Roman"/>
                <w:sz w:val="24"/>
                <w:szCs w:val="24"/>
              </w:rPr>
            </w:pPr>
            <w:r w:rsidRPr="00B547B4">
              <w:rPr>
                <w:rFonts w:ascii="Times New Roman" w:hAnsi="Times New Roman" w:cs="Times New Roman"/>
                <w:b/>
                <w:bCs/>
                <w:sz w:val="24"/>
                <w:szCs w:val="24"/>
              </w:rPr>
              <w:t>SCOD</w:t>
            </w:r>
          </w:p>
        </w:tc>
      </w:tr>
      <w:tr w:rsidR="00B547B4" w:rsidRPr="00B547B4" w:rsidTr="00D506E3">
        <w:tblPrEx>
          <w:tblCellMar>
            <w:top w:w="0" w:type="dxa"/>
            <w:left w:w="0" w:type="dxa"/>
            <w:bottom w:w="0" w:type="dxa"/>
            <w:right w:w="0" w:type="dxa"/>
          </w:tblCellMar>
        </w:tblPrEx>
        <w:trPr>
          <w:trHeight w:hRule="exact" w:val="286"/>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SrA and Below</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Mar</w:t>
            </w:r>
          </w:p>
        </w:tc>
      </w:tr>
      <w:tr w:rsidR="00B547B4" w:rsidRPr="00B547B4" w:rsidTr="00D506E3">
        <w:tblPrEx>
          <w:tblCellMar>
            <w:top w:w="0" w:type="dxa"/>
            <w:left w:w="0" w:type="dxa"/>
            <w:bottom w:w="0" w:type="dxa"/>
            <w:right w:w="0" w:type="dxa"/>
          </w:tblCellMar>
        </w:tblPrEx>
        <w:trPr>
          <w:trHeight w:hRule="exact" w:val="286"/>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SSgt and SSgt selects</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Jan</w:t>
            </w:r>
          </w:p>
        </w:tc>
      </w:tr>
      <w:tr w:rsidR="00B547B4" w:rsidRPr="00B547B4" w:rsidTr="00D506E3">
        <w:tblPrEx>
          <w:tblCellMar>
            <w:top w:w="0" w:type="dxa"/>
            <w:left w:w="0" w:type="dxa"/>
            <w:bottom w:w="0" w:type="dxa"/>
            <w:right w:w="0" w:type="dxa"/>
          </w:tblCellMar>
        </w:tblPrEx>
        <w:trPr>
          <w:trHeight w:hRule="exact" w:val="288"/>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TSgt and TSgt selects</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30 Nov</w:t>
            </w:r>
          </w:p>
        </w:tc>
      </w:tr>
      <w:tr w:rsidR="00B547B4" w:rsidRPr="00B547B4" w:rsidTr="00D506E3">
        <w:tblPrEx>
          <w:tblCellMar>
            <w:top w:w="0" w:type="dxa"/>
            <w:left w:w="0" w:type="dxa"/>
            <w:bottom w:w="0" w:type="dxa"/>
            <w:right w:w="0" w:type="dxa"/>
          </w:tblCellMar>
        </w:tblPrEx>
        <w:trPr>
          <w:trHeight w:hRule="exact" w:val="286"/>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MSgt and MSgts selects</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30 Sep</w:t>
            </w:r>
          </w:p>
        </w:tc>
      </w:tr>
      <w:tr w:rsidR="00B547B4" w:rsidRPr="00B547B4" w:rsidTr="00D506E3">
        <w:tblPrEx>
          <w:tblCellMar>
            <w:top w:w="0" w:type="dxa"/>
            <w:left w:w="0" w:type="dxa"/>
            <w:bottom w:w="0" w:type="dxa"/>
            <w:right w:w="0" w:type="dxa"/>
          </w:tblCellMar>
        </w:tblPrEx>
        <w:trPr>
          <w:trHeight w:hRule="exact" w:val="286"/>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SMSgt and SMSgt selects</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Jul</w:t>
            </w:r>
          </w:p>
        </w:tc>
      </w:tr>
      <w:tr w:rsidR="00B547B4" w:rsidRPr="00B547B4" w:rsidTr="00D506E3">
        <w:tblPrEx>
          <w:tblCellMar>
            <w:top w:w="0" w:type="dxa"/>
            <w:left w:w="0" w:type="dxa"/>
            <w:bottom w:w="0" w:type="dxa"/>
            <w:right w:w="0" w:type="dxa"/>
          </w:tblCellMar>
        </w:tblPrEx>
        <w:trPr>
          <w:trHeight w:hRule="exact" w:val="288"/>
        </w:trPr>
        <w:tc>
          <w:tcPr>
            <w:tcW w:w="3326"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CMSgt and CMSgt selects</w:t>
            </w:r>
          </w:p>
        </w:tc>
        <w:tc>
          <w:tcPr>
            <w:tcW w:w="16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May</w:t>
            </w:r>
          </w:p>
        </w:tc>
      </w:tr>
    </w:tbl>
    <w:p w:rsidR="00B547B4" w:rsidRDefault="00B547B4" w:rsidP="00B547B4">
      <w:pPr>
        <w:kinsoku w:val="0"/>
        <w:overflowPunct w:val="0"/>
        <w:autoSpaceDE w:val="0"/>
        <w:autoSpaceDN w:val="0"/>
        <w:adjustRightInd w:val="0"/>
        <w:spacing w:before="6" w:after="0" w:line="240" w:lineRule="auto"/>
        <w:rPr>
          <w:rFonts w:ascii="Times New Roman" w:hAnsi="Times New Roman" w:cs="Times New Roman"/>
          <w:b/>
          <w:bCs/>
          <w:sz w:val="20"/>
          <w:szCs w:val="20"/>
        </w:rPr>
      </w:pPr>
    </w:p>
    <w:p w:rsidR="00B547B4" w:rsidRPr="00B547B4" w:rsidRDefault="00B547B4" w:rsidP="00B547B4">
      <w:pPr>
        <w:kinsoku w:val="0"/>
        <w:overflowPunct w:val="0"/>
        <w:autoSpaceDE w:val="0"/>
        <w:autoSpaceDN w:val="0"/>
        <w:adjustRightInd w:val="0"/>
        <w:spacing w:after="0" w:line="240" w:lineRule="auto"/>
        <w:ind w:left="100"/>
        <w:rPr>
          <w:rFonts w:ascii="Times New Roman" w:hAnsi="Times New Roman" w:cs="Times New Roman"/>
          <w:b/>
          <w:bCs/>
          <w:sz w:val="24"/>
          <w:szCs w:val="24"/>
        </w:rPr>
      </w:pPr>
      <w:bookmarkStart w:id="0" w:name="Table 4.8.  Static Close-out Date (SCOD)"/>
      <w:bookmarkStart w:id="1" w:name="bookmark0"/>
      <w:bookmarkEnd w:id="0"/>
      <w:bookmarkEnd w:id="1"/>
      <w:r w:rsidRPr="00B547B4">
        <w:rPr>
          <w:rFonts w:ascii="Times New Roman" w:hAnsi="Times New Roman" w:cs="Times New Roman"/>
          <w:b/>
          <w:bCs/>
          <w:sz w:val="24"/>
          <w:szCs w:val="24"/>
        </w:rPr>
        <w:t>Table 4.8. Static Close-out Date (SCOD) Enlisted Ch</w:t>
      </w:r>
      <w:r w:rsidR="0051505D">
        <w:rPr>
          <w:rFonts w:ascii="Times New Roman" w:hAnsi="Times New Roman" w:cs="Times New Roman"/>
          <w:b/>
          <w:bCs/>
          <w:sz w:val="24"/>
          <w:szCs w:val="24"/>
        </w:rPr>
        <w:t>art for AFR and for ANG Non AGR</w:t>
      </w:r>
    </w:p>
    <w:p w:rsidR="00B547B4" w:rsidRPr="00B547B4" w:rsidRDefault="00B547B4" w:rsidP="00B547B4">
      <w:pPr>
        <w:kinsoku w:val="0"/>
        <w:overflowPunct w:val="0"/>
        <w:autoSpaceDE w:val="0"/>
        <w:autoSpaceDN w:val="0"/>
        <w:adjustRightInd w:val="0"/>
        <w:spacing w:before="7" w:after="1" w:line="240" w:lineRule="auto"/>
        <w:rPr>
          <w:rFonts w:ascii="Times New Roman" w:hAnsi="Times New Roman" w:cs="Times New Roman"/>
          <w:b/>
          <w:bCs/>
          <w:sz w:val="10"/>
          <w:szCs w:val="10"/>
        </w:rPr>
      </w:pPr>
    </w:p>
    <w:tbl>
      <w:tblPr>
        <w:tblW w:w="0" w:type="auto"/>
        <w:tblInd w:w="358" w:type="dxa"/>
        <w:tblLayout w:type="fixed"/>
        <w:tblCellMar>
          <w:left w:w="0" w:type="dxa"/>
          <w:right w:w="0" w:type="dxa"/>
        </w:tblCellMar>
        <w:tblLook w:val="0000" w:firstRow="0" w:lastRow="0" w:firstColumn="0" w:lastColumn="0" w:noHBand="0" w:noVBand="0"/>
      </w:tblPr>
      <w:tblGrid>
        <w:gridCol w:w="2516"/>
        <w:gridCol w:w="2430"/>
      </w:tblGrid>
      <w:tr w:rsidR="00B547B4" w:rsidRPr="00B547B4" w:rsidTr="00D506E3">
        <w:tblPrEx>
          <w:tblCellMar>
            <w:top w:w="0" w:type="dxa"/>
            <w:left w:w="0" w:type="dxa"/>
            <w:bottom w:w="0" w:type="dxa"/>
            <w:right w:w="0" w:type="dxa"/>
          </w:tblCellMar>
        </w:tblPrEx>
        <w:trPr>
          <w:trHeight w:hRule="exact" w:val="286"/>
        </w:trPr>
        <w:tc>
          <w:tcPr>
            <w:tcW w:w="4946" w:type="dxa"/>
            <w:gridSpan w:val="2"/>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before="4" w:after="0" w:line="240" w:lineRule="auto"/>
              <w:ind w:left="88"/>
              <w:rPr>
                <w:rFonts w:ascii="Times New Roman" w:hAnsi="Times New Roman" w:cs="Times New Roman"/>
                <w:sz w:val="24"/>
                <w:szCs w:val="24"/>
              </w:rPr>
            </w:pPr>
            <w:r w:rsidRPr="00B547B4">
              <w:rPr>
                <w:rFonts w:ascii="Times New Roman" w:hAnsi="Times New Roman" w:cs="Times New Roman"/>
                <w:b/>
                <w:bCs/>
                <w:sz w:val="24"/>
                <w:szCs w:val="24"/>
              </w:rPr>
              <w:t>AFR and for ANG Non AGR Personnel</w:t>
            </w:r>
          </w:p>
        </w:tc>
      </w:tr>
      <w:tr w:rsidR="00B547B4" w:rsidRPr="00B547B4" w:rsidTr="00D506E3">
        <w:tblPrEx>
          <w:tblCellMar>
            <w:top w:w="0" w:type="dxa"/>
            <w:left w:w="0" w:type="dxa"/>
            <w:bottom w:w="0" w:type="dxa"/>
            <w:right w:w="0" w:type="dxa"/>
          </w:tblCellMar>
        </w:tblPrEx>
        <w:trPr>
          <w:trHeight w:hRule="exact" w:val="286"/>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before="4" w:after="0" w:line="240" w:lineRule="auto"/>
              <w:ind w:left="88"/>
              <w:rPr>
                <w:rFonts w:ascii="Times New Roman" w:hAnsi="Times New Roman" w:cs="Times New Roman"/>
                <w:sz w:val="24"/>
                <w:szCs w:val="24"/>
              </w:rPr>
            </w:pPr>
            <w:r w:rsidRPr="00B547B4">
              <w:rPr>
                <w:rFonts w:ascii="Times New Roman" w:hAnsi="Times New Roman" w:cs="Times New Roman"/>
                <w:b/>
                <w:bCs/>
                <w:sz w:val="24"/>
                <w:szCs w:val="24"/>
              </w:rPr>
              <w:t>RANK</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before="4" w:after="0" w:line="240" w:lineRule="auto"/>
              <w:ind w:left="91"/>
              <w:rPr>
                <w:rFonts w:ascii="Times New Roman" w:hAnsi="Times New Roman" w:cs="Times New Roman"/>
                <w:sz w:val="24"/>
                <w:szCs w:val="24"/>
              </w:rPr>
            </w:pPr>
            <w:r w:rsidRPr="00B547B4">
              <w:rPr>
                <w:rFonts w:ascii="Times New Roman" w:hAnsi="Times New Roman" w:cs="Times New Roman"/>
                <w:b/>
                <w:bCs/>
                <w:sz w:val="24"/>
                <w:szCs w:val="24"/>
              </w:rPr>
              <w:t>SCOD</w:t>
            </w:r>
          </w:p>
        </w:tc>
      </w:tr>
      <w:tr w:rsidR="00B547B4" w:rsidRPr="00B547B4" w:rsidTr="00D506E3">
        <w:tblPrEx>
          <w:tblCellMar>
            <w:top w:w="0" w:type="dxa"/>
            <w:left w:w="0" w:type="dxa"/>
            <w:bottom w:w="0" w:type="dxa"/>
            <w:right w:w="0" w:type="dxa"/>
          </w:tblCellMar>
        </w:tblPrEx>
        <w:trPr>
          <w:trHeight w:hRule="exact" w:val="286"/>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88"/>
              <w:rPr>
                <w:rFonts w:ascii="Times New Roman" w:hAnsi="Times New Roman" w:cs="Times New Roman"/>
                <w:sz w:val="24"/>
                <w:szCs w:val="24"/>
              </w:rPr>
            </w:pPr>
            <w:r w:rsidRPr="00B547B4">
              <w:rPr>
                <w:rFonts w:ascii="Times New Roman" w:hAnsi="Times New Roman" w:cs="Times New Roman"/>
                <w:sz w:val="24"/>
                <w:szCs w:val="24"/>
              </w:rPr>
              <w:t>SrA and Below</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Mar (Even years)</w:t>
            </w:r>
          </w:p>
        </w:tc>
      </w:tr>
      <w:tr w:rsidR="00B547B4" w:rsidRPr="00B547B4" w:rsidTr="00D506E3">
        <w:tblPrEx>
          <w:tblCellMar>
            <w:top w:w="0" w:type="dxa"/>
            <w:left w:w="0" w:type="dxa"/>
            <w:bottom w:w="0" w:type="dxa"/>
            <w:right w:w="0" w:type="dxa"/>
          </w:tblCellMar>
        </w:tblPrEx>
        <w:trPr>
          <w:trHeight w:hRule="exact" w:val="276"/>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88"/>
              <w:rPr>
                <w:rFonts w:ascii="Times New Roman" w:hAnsi="Times New Roman" w:cs="Times New Roman"/>
                <w:sz w:val="24"/>
                <w:szCs w:val="24"/>
              </w:rPr>
            </w:pPr>
            <w:r w:rsidRPr="00B547B4">
              <w:rPr>
                <w:rFonts w:ascii="Times New Roman" w:hAnsi="Times New Roman" w:cs="Times New Roman"/>
                <w:sz w:val="24"/>
                <w:szCs w:val="24"/>
              </w:rPr>
              <w:t>SSgt</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Jan (Odd years)</w:t>
            </w:r>
          </w:p>
        </w:tc>
      </w:tr>
      <w:tr w:rsidR="00B547B4" w:rsidRPr="00B547B4" w:rsidTr="00D506E3">
        <w:tblPrEx>
          <w:tblCellMar>
            <w:top w:w="0" w:type="dxa"/>
            <w:left w:w="0" w:type="dxa"/>
            <w:bottom w:w="0" w:type="dxa"/>
            <w:right w:w="0" w:type="dxa"/>
          </w:tblCellMar>
        </w:tblPrEx>
        <w:trPr>
          <w:trHeight w:hRule="exact" w:val="288"/>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88"/>
              <w:rPr>
                <w:rFonts w:ascii="Times New Roman" w:hAnsi="Times New Roman" w:cs="Times New Roman"/>
                <w:sz w:val="24"/>
                <w:szCs w:val="24"/>
              </w:rPr>
            </w:pPr>
            <w:r w:rsidRPr="00B547B4">
              <w:rPr>
                <w:rFonts w:ascii="Times New Roman" w:hAnsi="Times New Roman" w:cs="Times New Roman"/>
                <w:sz w:val="24"/>
                <w:szCs w:val="24"/>
              </w:rPr>
              <w:t>TSgt</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30 Nov (Even years)</w:t>
            </w:r>
          </w:p>
        </w:tc>
      </w:tr>
      <w:tr w:rsidR="00B547B4" w:rsidRPr="00B547B4" w:rsidTr="00D506E3">
        <w:tblPrEx>
          <w:tblCellMar>
            <w:top w:w="0" w:type="dxa"/>
            <w:left w:w="0" w:type="dxa"/>
            <w:bottom w:w="0" w:type="dxa"/>
            <w:right w:w="0" w:type="dxa"/>
          </w:tblCellMar>
        </w:tblPrEx>
        <w:trPr>
          <w:trHeight w:hRule="exact" w:val="286"/>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88"/>
              <w:rPr>
                <w:rFonts w:ascii="Times New Roman" w:hAnsi="Times New Roman" w:cs="Times New Roman"/>
                <w:sz w:val="24"/>
                <w:szCs w:val="24"/>
              </w:rPr>
            </w:pPr>
            <w:r w:rsidRPr="00B547B4">
              <w:rPr>
                <w:rFonts w:ascii="Times New Roman" w:hAnsi="Times New Roman" w:cs="Times New Roman"/>
                <w:sz w:val="24"/>
                <w:szCs w:val="24"/>
              </w:rPr>
              <w:t>MSgt</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30 Sep (Odd years)</w:t>
            </w:r>
          </w:p>
        </w:tc>
      </w:tr>
      <w:tr w:rsidR="00B547B4" w:rsidRPr="00B547B4" w:rsidTr="00D506E3">
        <w:tblPrEx>
          <w:tblCellMar>
            <w:top w:w="0" w:type="dxa"/>
            <w:left w:w="0" w:type="dxa"/>
            <w:bottom w:w="0" w:type="dxa"/>
            <w:right w:w="0" w:type="dxa"/>
          </w:tblCellMar>
        </w:tblPrEx>
        <w:trPr>
          <w:trHeight w:hRule="exact" w:val="286"/>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88"/>
              <w:rPr>
                <w:rFonts w:ascii="Times New Roman" w:hAnsi="Times New Roman" w:cs="Times New Roman"/>
                <w:sz w:val="24"/>
                <w:szCs w:val="24"/>
              </w:rPr>
            </w:pPr>
            <w:r w:rsidRPr="00B547B4">
              <w:rPr>
                <w:rFonts w:ascii="Times New Roman" w:hAnsi="Times New Roman" w:cs="Times New Roman"/>
                <w:sz w:val="24"/>
                <w:szCs w:val="24"/>
              </w:rPr>
              <w:t>SMSgt</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after="0" w:line="275" w:lineRule="exact"/>
              <w:ind w:left="91"/>
              <w:rPr>
                <w:rFonts w:ascii="Times New Roman" w:hAnsi="Times New Roman" w:cs="Times New Roman"/>
                <w:sz w:val="24"/>
                <w:szCs w:val="24"/>
              </w:rPr>
            </w:pPr>
            <w:r w:rsidRPr="00B547B4">
              <w:rPr>
                <w:rFonts w:ascii="Times New Roman" w:hAnsi="Times New Roman" w:cs="Times New Roman"/>
                <w:sz w:val="24"/>
                <w:szCs w:val="24"/>
              </w:rPr>
              <w:t>31 Jul (Even years)</w:t>
            </w:r>
          </w:p>
        </w:tc>
      </w:tr>
      <w:tr w:rsidR="00B547B4" w:rsidRPr="00B547B4" w:rsidTr="00D506E3">
        <w:tblPrEx>
          <w:tblCellMar>
            <w:top w:w="0" w:type="dxa"/>
            <w:left w:w="0" w:type="dxa"/>
            <w:bottom w:w="0" w:type="dxa"/>
            <w:right w:w="0" w:type="dxa"/>
          </w:tblCellMar>
        </w:tblPrEx>
        <w:trPr>
          <w:trHeight w:hRule="exact" w:val="288"/>
        </w:trPr>
        <w:tc>
          <w:tcPr>
            <w:tcW w:w="2516"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before="1" w:after="0" w:line="240" w:lineRule="auto"/>
              <w:ind w:left="88"/>
              <w:rPr>
                <w:rFonts w:ascii="Times New Roman" w:hAnsi="Times New Roman" w:cs="Times New Roman"/>
                <w:sz w:val="24"/>
                <w:szCs w:val="24"/>
              </w:rPr>
            </w:pPr>
            <w:r w:rsidRPr="00B547B4">
              <w:rPr>
                <w:rFonts w:ascii="Times New Roman" w:hAnsi="Times New Roman" w:cs="Times New Roman"/>
                <w:sz w:val="24"/>
                <w:szCs w:val="24"/>
              </w:rPr>
              <w:t>CMSgt</w:t>
            </w:r>
          </w:p>
        </w:tc>
        <w:tc>
          <w:tcPr>
            <w:tcW w:w="2430" w:type="dxa"/>
            <w:tcBorders>
              <w:top w:val="single" w:sz="5" w:space="0" w:color="000000"/>
              <w:left w:val="single" w:sz="5" w:space="0" w:color="000000"/>
              <w:bottom w:val="single" w:sz="5" w:space="0" w:color="000000"/>
              <w:right w:val="single" w:sz="5" w:space="0" w:color="000000"/>
            </w:tcBorders>
          </w:tcPr>
          <w:p w:rsidR="00B547B4" w:rsidRPr="00B547B4" w:rsidRDefault="00B547B4" w:rsidP="00B547B4">
            <w:pPr>
              <w:kinsoku w:val="0"/>
              <w:overflowPunct w:val="0"/>
              <w:autoSpaceDE w:val="0"/>
              <w:autoSpaceDN w:val="0"/>
              <w:adjustRightInd w:val="0"/>
              <w:spacing w:before="1" w:after="0" w:line="240" w:lineRule="auto"/>
              <w:ind w:left="91"/>
              <w:rPr>
                <w:rFonts w:ascii="Times New Roman" w:hAnsi="Times New Roman" w:cs="Times New Roman"/>
                <w:sz w:val="24"/>
                <w:szCs w:val="24"/>
              </w:rPr>
            </w:pPr>
            <w:r w:rsidRPr="00B547B4">
              <w:rPr>
                <w:rFonts w:ascii="Times New Roman" w:hAnsi="Times New Roman" w:cs="Times New Roman"/>
                <w:sz w:val="24"/>
                <w:szCs w:val="24"/>
              </w:rPr>
              <w:t>31 May (Odd years)</w:t>
            </w:r>
          </w:p>
        </w:tc>
      </w:tr>
    </w:tbl>
    <w:p w:rsidR="00B547B4" w:rsidRPr="00B547B4" w:rsidRDefault="00B547B4" w:rsidP="00B547B4">
      <w:pPr>
        <w:kinsoku w:val="0"/>
        <w:overflowPunct w:val="0"/>
        <w:autoSpaceDE w:val="0"/>
        <w:autoSpaceDN w:val="0"/>
        <w:adjustRightInd w:val="0"/>
        <w:spacing w:before="113" w:after="0" w:line="240" w:lineRule="auto"/>
        <w:ind w:left="100"/>
        <w:rPr>
          <w:rFonts w:ascii="Times New Roman" w:hAnsi="Times New Roman" w:cs="Times New Roman"/>
          <w:b/>
          <w:bCs/>
          <w:sz w:val="24"/>
          <w:szCs w:val="24"/>
        </w:rPr>
      </w:pPr>
      <w:r w:rsidRPr="00B547B4">
        <w:rPr>
          <w:rFonts w:ascii="Times New Roman" w:hAnsi="Times New Roman" w:cs="Times New Roman"/>
          <w:b/>
          <w:bCs/>
          <w:sz w:val="24"/>
          <w:szCs w:val="24"/>
        </w:rPr>
        <w:t>Table 4.12. Accounting Dates for Static Close-out Date Evaluations.</w:t>
      </w:r>
    </w:p>
    <w:p w:rsidR="00B547B4" w:rsidRPr="00B547B4" w:rsidRDefault="00B547B4" w:rsidP="00B547B4">
      <w:pPr>
        <w:kinsoku w:val="0"/>
        <w:overflowPunct w:val="0"/>
        <w:autoSpaceDE w:val="0"/>
        <w:autoSpaceDN w:val="0"/>
        <w:adjustRightInd w:val="0"/>
        <w:spacing w:before="5" w:after="0" w:line="240" w:lineRule="auto"/>
        <w:rPr>
          <w:rFonts w:ascii="Times New Roman" w:hAnsi="Times New Roman" w:cs="Times New Roman"/>
          <w:b/>
          <w:bCs/>
          <w:sz w:val="10"/>
          <w:szCs w:val="10"/>
        </w:rPr>
      </w:pPr>
    </w:p>
    <w:tbl>
      <w:tblPr>
        <w:tblW w:w="0" w:type="auto"/>
        <w:tblInd w:w="355" w:type="dxa"/>
        <w:tblLayout w:type="fixed"/>
        <w:tblCellMar>
          <w:left w:w="0" w:type="dxa"/>
          <w:right w:w="0" w:type="dxa"/>
        </w:tblCellMar>
        <w:tblLook w:val="0000" w:firstRow="0" w:lastRow="0" w:firstColumn="0" w:lastColumn="0" w:noHBand="0" w:noVBand="0"/>
      </w:tblPr>
      <w:tblGrid>
        <w:gridCol w:w="2520"/>
        <w:gridCol w:w="2430"/>
        <w:gridCol w:w="2160"/>
      </w:tblGrid>
      <w:tr w:rsidR="00B547B4" w:rsidRPr="00B547B4" w:rsidTr="00D506E3">
        <w:tblPrEx>
          <w:tblCellMar>
            <w:top w:w="0" w:type="dxa"/>
            <w:left w:w="0" w:type="dxa"/>
            <w:bottom w:w="0" w:type="dxa"/>
            <w:right w:w="0" w:type="dxa"/>
          </w:tblCellMar>
        </w:tblPrEx>
        <w:trPr>
          <w:trHeight w:hRule="exact" w:val="613"/>
        </w:trPr>
        <w:tc>
          <w:tcPr>
            <w:tcW w:w="2520" w:type="dxa"/>
            <w:tcBorders>
              <w:top w:val="single" w:sz="4" w:space="0" w:color="000000"/>
              <w:left w:val="single" w:sz="4" w:space="0" w:color="000000"/>
              <w:bottom w:val="single" w:sz="4" w:space="0" w:color="000000"/>
              <w:right w:val="single" w:sz="4" w:space="0" w:color="000000"/>
            </w:tcBorders>
          </w:tcPr>
          <w:p w:rsidR="00B547B4" w:rsidRDefault="00B547B4" w:rsidP="00B547B4">
            <w:pPr>
              <w:kinsoku w:val="0"/>
              <w:overflowPunct w:val="0"/>
              <w:autoSpaceDE w:val="0"/>
              <w:autoSpaceDN w:val="0"/>
              <w:adjustRightInd w:val="0"/>
              <w:spacing w:after="0" w:line="273" w:lineRule="exact"/>
              <w:ind w:left="184" w:right="185"/>
              <w:jc w:val="center"/>
              <w:rPr>
                <w:rFonts w:ascii="Times New Roman" w:hAnsi="Times New Roman" w:cs="Times New Roman"/>
                <w:b/>
                <w:bCs/>
                <w:sz w:val="24"/>
                <w:szCs w:val="24"/>
              </w:rPr>
            </w:pPr>
            <w:r w:rsidRPr="00B547B4">
              <w:rPr>
                <w:rFonts w:ascii="Times New Roman" w:hAnsi="Times New Roman" w:cs="Times New Roman"/>
                <w:b/>
                <w:bCs/>
                <w:sz w:val="24"/>
                <w:szCs w:val="24"/>
              </w:rPr>
              <w:t xml:space="preserve">Rank </w:t>
            </w:r>
          </w:p>
          <w:p w:rsidR="00B547B4" w:rsidRPr="00B547B4" w:rsidRDefault="00B547B4" w:rsidP="00B547B4">
            <w:pPr>
              <w:kinsoku w:val="0"/>
              <w:overflowPunct w:val="0"/>
              <w:autoSpaceDE w:val="0"/>
              <w:autoSpaceDN w:val="0"/>
              <w:adjustRightInd w:val="0"/>
              <w:spacing w:after="0" w:line="273" w:lineRule="exact"/>
              <w:ind w:left="184" w:right="185"/>
              <w:jc w:val="center"/>
              <w:rPr>
                <w:rFonts w:ascii="Times New Roman" w:hAnsi="Times New Roman" w:cs="Times New Roman"/>
                <w:sz w:val="24"/>
                <w:szCs w:val="24"/>
              </w:rPr>
            </w:pPr>
            <w:r w:rsidRPr="00B547B4">
              <w:rPr>
                <w:rFonts w:ascii="Times New Roman" w:hAnsi="Times New Roman" w:cs="Times New Roman"/>
                <w:b/>
                <w:bCs/>
                <w:sz w:val="24"/>
                <w:szCs w:val="24"/>
              </w:rPr>
              <w:t>(includes selectees)</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3" w:lineRule="exact"/>
              <w:ind w:left="107" w:right="111"/>
              <w:jc w:val="center"/>
              <w:rPr>
                <w:rFonts w:ascii="Times New Roman" w:hAnsi="Times New Roman" w:cs="Times New Roman"/>
                <w:sz w:val="24"/>
                <w:szCs w:val="24"/>
              </w:rPr>
            </w:pPr>
            <w:r w:rsidRPr="00B547B4">
              <w:rPr>
                <w:rFonts w:ascii="Times New Roman" w:hAnsi="Times New Roman" w:cs="Times New Roman"/>
                <w:b/>
                <w:bCs/>
                <w:sz w:val="24"/>
                <w:szCs w:val="24"/>
              </w:rPr>
              <w:t>Static Close-out Date</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73" w:lineRule="exact"/>
              <w:ind w:left="198" w:right="199"/>
              <w:jc w:val="center"/>
              <w:rPr>
                <w:rFonts w:ascii="Times New Roman" w:hAnsi="Times New Roman" w:cs="Times New Roman"/>
                <w:sz w:val="24"/>
                <w:szCs w:val="24"/>
              </w:rPr>
            </w:pPr>
            <w:r w:rsidRPr="00B547B4">
              <w:rPr>
                <w:rFonts w:ascii="Times New Roman" w:hAnsi="Times New Roman" w:cs="Times New Roman"/>
                <w:b/>
                <w:bCs/>
                <w:sz w:val="24"/>
                <w:szCs w:val="24"/>
              </w:rPr>
              <w:t>Accounting Date</w:t>
            </w:r>
          </w:p>
        </w:tc>
      </w:tr>
      <w:tr w:rsidR="00B547B4" w:rsidRPr="00B547B4" w:rsidTr="00D506E3">
        <w:tblPrEx>
          <w:tblCellMar>
            <w:top w:w="0" w:type="dxa"/>
            <w:left w:w="0" w:type="dxa"/>
            <w:bottom w:w="0" w:type="dxa"/>
            <w:right w:w="0" w:type="dxa"/>
          </w:tblCellMar>
        </w:tblPrEx>
        <w:trPr>
          <w:trHeight w:hRule="exact" w:val="343"/>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4" w:right="185"/>
              <w:jc w:val="center"/>
              <w:rPr>
                <w:rFonts w:ascii="Times New Roman" w:hAnsi="Times New Roman" w:cs="Times New Roman"/>
                <w:sz w:val="24"/>
                <w:szCs w:val="24"/>
              </w:rPr>
            </w:pPr>
            <w:r w:rsidRPr="00B547B4">
              <w:rPr>
                <w:rFonts w:ascii="Times New Roman" w:hAnsi="Times New Roman" w:cs="Times New Roman"/>
                <w:sz w:val="24"/>
                <w:szCs w:val="24"/>
              </w:rPr>
              <w:t>SrA and below</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11"/>
              <w:jc w:val="center"/>
              <w:rPr>
                <w:rFonts w:ascii="Times New Roman" w:hAnsi="Times New Roman" w:cs="Times New Roman"/>
                <w:sz w:val="24"/>
                <w:szCs w:val="24"/>
              </w:rPr>
            </w:pPr>
            <w:r w:rsidRPr="00B547B4">
              <w:rPr>
                <w:rFonts w:ascii="Times New Roman" w:hAnsi="Times New Roman" w:cs="Times New Roman"/>
                <w:sz w:val="24"/>
                <w:szCs w:val="24"/>
              </w:rPr>
              <w:t>31 Mar</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8" w:right="198"/>
              <w:jc w:val="center"/>
              <w:rPr>
                <w:rFonts w:ascii="Times New Roman" w:hAnsi="Times New Roman" w:cs="Times New Roman"/>
                <w:sz w:val="24"/>
                <w:szCs w:val="24"/>
              </w:rPr>
            </w:pPr>
            <w:r w:rsidRPr="00B547B4">
              <w:rPr>
                <w:rFonts w:ascii="Times New Roman" w:hAnsi="Times New Roman" w:cs="Times New Roman"/>
                <w:sz w:val="24"/>
                <w:szCs w:val="24"/>
              </w:rPr>
              <w:t>3 Dec</w:t>
            </w:r>
          </w:p>
        </w:tc>
      </w:tr>
      <w:tr w:rsidR="00B547B4" w:rsidRPr="00B547B4" w:rsidTr="00D506E3">
        <w:tblPrEx>
          <w:tblCellMar>
            <w:top w:w="0" w:type="dxa"/>
            <w:left w:w="0" w:type="dxa"/>
            <w:bottom w:w="0" w:type="dxa"/>
            <w:right w:w="0" w:type="dxa"/>
          </w:tblCellMar>
        </w:tblPrEx>
        <w:trPr>
          <w:trHeight w:hRule="exact" w:val="361"/>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4" w:right="184"/>
              <w:jc w:val="center"/>
              <w:rPr>
                <w:rFonts w:ascii="Times New Roman" w:hAnsi="Times New Roman" w:cs="Times New Roman"/>
                <w:sz w:val="24"/>
                <w:szCs w:val="24"/>
              </w:rPr>
            </w:pPr>
            <w:r w:rsidRPr="00B547B4">
              <w:rPr>
                <w:rFonts w:ascii="Times New Roman" w:hAnsi="Times New Roman" w:cs="Times New Roman"/>
                <w:sz w:val="24"/>
                <w:szCs w:val="24"/>
              </w:rPr>
              <w:t>SSgt</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07"/>
              <w:jc w:val="center"/>
              <w:rPr>
                <w:rFonts w:ascii="Times New Roman" w:hAnsi="Times New Roman" w:cs="Times New Roman"/>
                <w:sz w:val="24"/>
                <w:szCs w:val="24"/>
              </w:rPr>
            </w:pPr>
            <w:r w:rsidRPr="00B547B4">
              <w:rPr>
                <w:rFonts w:ascii="Times New Roman" w:hAnsi="Times New Roman" w:cs="Times New Roman"/>
                <w:sz w:val="24"/>
                <w:szCs w:val="24"/>
              </w:rPr>
              <w:t>31 Jan</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8" w:right="199"/>
              <w:jc w:val="center"/>
              <w:rPr>
                <w:rFonts w:ascii="Times New Roman" w:hAnsi="Times New Roman" w:cs="Times New Roman"/>
                <w:sz w:val="24"/>
                <w:szCs w:val="24"/>
              </w:rPr>
            </w:pPr>
            <w:r w:rsidRPr="00B547B4">
              <w:rPr>
                <w:rFonts w:ascii="Times New Roman" w:hAnsi="Times New Roman" w:cs="Times New Roman"/>
                <w:sz w:val="24"/>
                <w:szCs w:val="24"/>
              </w:rPr>
              <w:t>3 Oct</w:t>
            </w:r>
          </w:p>
        </w:tc>
      </w:tr>
      <w:tr w:rsidR="00B547B4" w:rsidRPr="00B547B4" w:rsidTr="00D506E3">
        <w:tblPrEx>
          <w:tblCellMar>
            <w:top w:w="0" w:type="dxa"/>
            <w:left w:w="0" w:type="dxa"/>
            <w:bottom w:w="0" w:type="dxa"/>
            <w:right w:w="0" w:type="dxa"/>
          </w:tblCellMar>
        </w:tblPrEx>
        <w:trPr>
          <w:trHeight w:hRule="exact" w:val="361"/>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4" w:right="184"/>
              <w:jc w:val="center"/>
              <w:rPr>
                <w:rFonts w:ascii="Times New Roman" w:hAnsi="Times New Roman" w:cs="Times New Roman"/>
                <w:sz w:val="24"/>
                <w:szCs w:val="24"/>
              </w:rPr>
            </w:pPr>
            <w:r w:rsidRPr="00B547B4">
              <w:rPr>
                <w:rFonts w:ascii="Times New Roman" w:hAnsi="Times New Roman" w:cs="Times New Roman"/>
                <w:sz w:val="24"/>
                <w:szCs w:val="24"/>
              </w:rPr>
              <w:t>TSgt</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07"/>
              <w:jc w:val="center"/>
              <w:rPr>
                <w:rFonts w:ascii="Times New Roman" w:hAnsi="Times New Roman" w:cs="Times New Roman"/>
                <w:sz w:val="24"/>
                <w:szCs w:val="24"/>
              </w:rPr>
            </w:pPr>
            <w:r w:rsidRPr="00B547B4">
              <w:rPr>
                <w:rFonts w:ascii="Times New Roman" w:hAnsi="Times New Roman" w:cs="Times New Roman"/>
                <w:sz w:val="24"/>
                <w:szCs w:val="24"/>
              </w:rPr>
              <w:t>30 Nov</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8" w:right="198"/>
              <w:jc w:val="center"/>
              <w:rPr>
                <w:rFonts w:ascii="Times New Roman" w:hAnsi="Times New Roman" w:cs="Times New Roman"/>
                <w:sz w:val="24"/>
                <w:szCs w:val="24"/>
              </w:rPr>
            </w:pPr>
            <w:r w:rsidRPr="00B547B4">
              <w:rPr>
                <w:rFonts w:ascii="Times New Roman" w:hAnsi="Times New Roman" w:cs="Times New Roman"/>
                <w:sz w:val="24"/>
                <w:szCs w:val="24"/>
              </w:rPr>
              <w:t>3 Aug</w:t>
            </w:r>
          </w:p>
        </w:tc>
      </w:tr>
      <w:tr w:rsidR="00B547B4" w:rsidRPr="00B547B4" w:rsidTr="00D506E3">
        <w:tblPrEx>
          <w:tblCellMar>
            <w:top w:w="0" w:type="dxa"/>
            <w:left w:w="0" w:type="dxa"/>
            <w:bottom w:w="0" w:type="dxa"/>
            <w:right w:w="0" w:type="dxa"/>
          </w:tblCellMar>
        </w:tblPrEx>
        <w:trPr>
          <w:trHeight w:hRule="exact" w:val="361"/>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4" w:right="184"/>
              <w:jc w:val="center"/>
              <w:rPr>
                <w:rFonts w:ascii="Times New Roman" w:hAnsi="Times New Roman" w:cs="Times New Roman"/>
                <w:sz w:val="24"/>
                <w:szCs w:val="24"/>
              </w:rPr>
            </w:pPr>
            <w:r w:rsidRPr="00B547B4">
              <w:rPr>
                <w:rFonts w:ascii="Times New Roman" w:hAnsi="Times New Roman" w:cs="Times New Roman"/>
                <w:sz w:val="24"/>
                <w:szCs w:val="24"/>
              </w:rPr>
              <w:t>MSgt</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07"/>
              <w:jc w:val="center"/>
              <w:rPr>
                <w:rFonts w:ascii="Times New Roman" w:hAnsi="Times New Roman" w:cs="Times New Roman"/>
                <w:sz w:val="24"/>
                <w:szCs w:val="24"/>
              </w:rPr>
            </w:pPr>
            <w:r w:rsidRPr="00B547B4">
              <w:rPr>
                <w:rFonts w:ascii="Times New Roman" w:hAnsi="Times New Roman" w:cs="Times New Roman"/>
                <w:sz w:val="24"/>
                <w:szCs w:val="24"/>
              </w:rPr>
              <w:t>30 Sep</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8" w:right="196"/>
              <w:jc w:val="center"/>
              <w:rPr>
                <w:rFonts w:ascii="Times New Roman" w:hAnsi="Times New Roman" w:cs="Times New Roman"/>
                <w:sz w:val="24"/>
                <w:szCs w:val="24"/>
              </w:rPr>
            </w:pPr>
            <w:r w:rsidRPr="00B547B4">
              <w:rPr>
                <w:rFonts w:ascii="Times New Roman" w:hAnsi="Times New Roman" w:cs="Times New Roman"/>
                <w:sz w:val="24"/>
                <w:szCs w:val="24"/>
              </w:rPr>
              <w:t>3 Jun</w:t>
            </w:r>
          </w:p>
        </w:tc>
      </w:tr>
      <w:tr w:rsidR="00B547B4" w:rsidRPr="00B547B4" w:rsidTr="00D506E3">
        <w:tblPrEx>
          <w:tblCellMar>
            <w:top w:w="0" w:type="dxa"/>
            <w:left w:w="0" w:type="dxa"/>
            <w:bottom w:w="0" w:type="dxa"/>
            <w:right w:w="0" w:type="dxa"/>
          </w:tblCellMar>
        </w:tblPrEx>
        <w:trPr>
          <w:trHeight w:hRule="exact" w:val="352"/>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4" w:right="184"/>
              <w:jc w:val="center"/>
              <w:rPr>
                <w:rFonts w:ascii="Times New Roman" w:hAnsi="Times New Roman" w:cs="Times New Roman"/>
                <w:sz w:val="24"/>
                <w:szCs w:val="24"/>
              </w:rPr>
            </w:pPr>
            <w:r w:rsidRPr="00B547B4">
              <w:rPr>
                <w:rFonts w:ascii="Times New Roman" w:hAnsi="Times New Roman" w:cs="Times New Roman"/>
                <w:sz w:val="24"/>
                <w:szCs w:val="24"/>
              </w:rPr>
              <w:t>SMSgt</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07"/>
              <w:jc w:val="center"/>
              <w:rPr>
                <w:rFonts w:ascii="Times New Roman" w:hAnsi="Times New Roman" w:cs="Times New Roman"/>
                <w:sz w:val="24"/>
                <w:szCs w:val="24"/>
              </w:rPr>
            </w:pPr>
            <w:r w:rsidRPr="00B547B4">
              <w:rPr>
                <w:rFonts w:ascii="Times New Roman" w:hAnsi="Times New Roman" w:cs="Times New Roman"/>
                <w:sz w:val="24"/>
                <w:szCs w:val="24"/>
              </w:rPr>
              <w:t>31 Jul</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7" w:right="199"/>
              <w:jc w:val="center"/>
              <w:rPr>
                <w:rFonts w:ascii="Times New Roman" w:hAnsi="Times New Roman" w:cs="Times New Roman"/>
                <w:sz w:val="24"/>
                <w:szCs w:val="24"/>
              </w:rPr>
            </w:pPr>
            <w:r w:rsidRPr="00B547B4">
              <w:rPr>
                <w:rFonts w:ascii="Times New Roman" w:hAnsi="Times New Roman" w:cs="Times New Roman"/>
                <w:sz w:val="24"/>
                <w:szCs w:val="24"/>
              </w:rPr>
              <w:t>3 Apr</w:t>
            </w:r>
          </w:p>
        </w:tc>
      </w:tr>
      <w:tr w:rsidR="00B547B4" w:rsidRPr="00B547B4" w:rsidTr="00D506E3">
        <w:tblPrEx>
          <w:tblCellMar>
            <w:top w:w="0" w:type="dxa"/>
            <w:left w:w="0" w:type="dxa"/>
            <w:bottom w:w="0" w:type="dxa"/>
            <w:right w:w="0" w:type="dxa"/>
          </w:tblCellMar>
        </w:tblPrEx>
        <w:trPr>
          <w:trHeight w:hRule="exact" w:val="361"/>
        </w:trPr>
        <w:tc>
          <w:tcPr>
            <w:tcW w:w="252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82" w:right="185"/>
              <w:jc w:val="center"/>
              <w:rPr>
                <w:rFonts w:ascii="Times New Roman" w:hAnsi="Times New Roman" w:cs="Times New Roman"/>
                <w:sz w:val="24"/>
                <w:szCs w:val="24"/>
              </w:rPr>
            </w:pPr>
            <w:r w:rsidRPr="00B547B4">
              <w:rPr>
                <w:rFonts w:ascii="Times New Roman" w:hAnsi="Times New Roman" w:cs="Times New Roman"/>
                <w:sz w:val="24"/>
                <w:szCs w:val="24"/>
              </w:rPr>
              <w:t>CMSgt</w:t>
            </w:r>
          </w:p>
        </w:tc>
        <w:tc>
          <w:tcPr>
            <w:tcW w:w="243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07" w:right="107"/>
              <w:jc w:val="center"/>
              <w:rPr>
                <w:rFonts w:ascii="Times New Roman" w:hAnsi="Times New Roman" w:cs="Times New Roman"/>
                <w:sz w:val="24"/>
                <w:szCs w:val="24"/>
              </w:rPr>
            </w:pPr>
            <w:r w:rsidRPr="00B547B4">
              <w:rPr>
                <w:rFonts w:ascii="Times New Roman" w:hAnsi="Times New Roman" w:cs="Times New Roman"/>
                <w:sz w:val="24"/>
                <w:szCs w:val="24"/>
              </w:rPr>
              <w:t>31 May</w:t>
            </w:r>
          </w:p>
        </w:tc>
        <w:tc>
          <w:tcPr>
            <w:tcW w:w="21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68" w:lineRule="exact"/>
              <w:ind w:left="197" w:right="199"/>
              <w:jc w:val="center"/>
              <w:rPr>
                <w:rFonts w:ascii="Times New Roman" w:hAnsi="Times New Roman" w:cs="Times New Roman"/>
                <w:sz w:val="24"/>
                <w:szCs w:val="24"/>
              </w:rPr>
            </w:pPr>
            <w:r w:rsidRPr="00B547B4">
              <w:rPr>
                <w:rFonts w:ascii="Times New Roman" w:hAnsi="Times New Roman" w:cs="Times New Roman"/>
                <w:sz w:val="24"/>
                <w:szCs w:val="24"/>
              </w:rPr>
              <w:t>3 Feb</w:t>
            </w:r>
          </w:p>
        </w:tc>
      </w:tr>
      <w:tr w:rsidR="00B547B4" w:rsidRPr="00B547B4" w:rsidTr="00D506E3">
        <w:tblPrEx>
          <w:tblCellMar>
            <w:top w:w="0" w:type="dxa"/>
            <w:left w:w="0" w:type="dxa"/>
            <w:bottom w:w="0" w:type="dxa"/>
            <w:right w:w="0" w:type="dxa"/>
          </w:tblCellMar>
        </w:tblPrEx>
        <w:trPr>
          <w:trHeight w:hRule="exact" w:val="768"/>
        </w:trPr>
        <w:tc>
          <w:tcPr>
            <w:tcW w:w="7110" w:type="dxa"/>
            <w:gridSpan w:val="3"/>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after="0" w:line="256" w:lineRule="auto"/>
              <w:ind w:left="110" w:right="124"/>
              <w:rPr>
                <w:rFonts w:ascii="Times New Roman" w:hAnsi="Times New Roman" w:cs="Times New Roman"/>
                <w:sz w:val="24"/>
                <w:szCs w:val="24"/>
              </w:rPr>
            </w:pPr>
            <w:r w:rsidRPr="00B547B4">
              <w:rPr>
                <w:rFonts w:ascii="Times New Roman" w:hAnsi="Times New Roman" w:cs="Times New Roman"/>
                <w:b/>
                <w:bCs/>
                <w:sz w:val="24"/>
                <w:szCs w:val="24"/>
              </w:rPr>
              <w:t xml:space="preserve">Note: </w:t>
            </w:r>
            <w:r w:rsidRPr="00B547B4">
              <w:rPr>
                <w:rFonts w:ascii="Times New Roman" w:hAnsi="Times New Roman" w:cs="Times New Roman"/>
                <w:sz w:val="24"/>
                <w:szCs w:val="24"/>
              </w:rPr>
              <w:t>Accounting dates are approximately 120 days prior to each SCOD and are established as the 3rd of the month for consistency.</w:t>
            </w:r>
          </w:p>
        </w:tc>
      </w:tr>
    </w:tbl>
    <w:p w:rsidR="0051505D" w:rsidRDefault="0051505D" w:rsidP="00B547B4">
      <w:pPr>
        <w:rPr>
          <w:b/>
          <w:bCs/>
          <w:sz w:val="23"/>
          <w:szCs w:val="23"/>
        </w:rPr>
      </w:pPr>
    </w:p>
    <w:p w:rsidR="0051505D" w:rsidRDefault="0051505D" w:rsidP="00B547B4">
      <w:pPr>
        <w:rPr>
          <w:b/>
          <w:bCs/>
          <w:sz w:val="23"/>
          <w:szCs w:val="23"/>
        </w:rPr>
      </w:pPr>
    </w:p>
    <w:p w:rsidR="0051505D" w:rsidRDefault="0051505D" w:rsidP="00B547B4">
      <w:pPr>
        <w:rPr>
          <w:b/>
          <w:bCs/>
          <w:sz w:val="23"/>
          <w:szCs w:val="23"/>
        </w:rPr>
      </w:pPr>
    </w:p>
    <w:p w:rsidR="00B547B4" w:rsidRPr="00597996" w:rsidRDefault="00B547B4" w:rsidP="00B547B4">
      <w:pPr>
        <w:rPr>
          <w:rFonts w:ascii="Times New Roman" w:hAnsi="Times New Roman" w:cs="Times New Roman"/>
          <w:sz w:val="24"/>
          <w:szCs w:val="24"/>
        </w:rPr>
      </w:pPr>
      <w:r w:rsidRPr="00597996">
        <w:rPr>
          <w:rFonts w:ascii="Times New Roman" w:hAnsi="Times New Roman" w:cs="Times New Roman"/>
          <w:b/>
          <w:bCs/>
          <w:sz w:val="24"/>
          <w:szCs w:val="24"/>
        </w:rPr>
        <w:lastRenderedPageBreak/>
        <w:t>Table 4.2. Instructions for Preparing AF Forms 910, Enlisted Performance Reports.</w:t>
      </w:r>
    </w:p>
    <w:tbl>
      <w:tblPr>
        <w:tblW w:w="9270" w:type="dxa"/>
        <w:tblInd w:w="110" w:type="dxa"/>
        <w:tblLayout w:type="fixed"/>
        <w:tblCellMar>
          <w:left w:w="0" w:type="dxa"/>
          <w:right w:w="0" w:type="dxa"/>
        </w:tblCellMar>
        <w:tblLook w:val="0000" w:firstRow="0" w:lastRow="0" w:firstColumn="0" w:lastColumn="0" w:noHBand="0" w:noVBand="0"/>
      </w:tblPr>
      <w:tblGrid>
        <w:gridCol w:w="360"/>
        <w:gridCol w:w="1889"/>
        <w:gridCol w:w="6991"/>
        <w:gridCol w:w="30"/>
      </w:tblGrid>
      <w:tr w:rsidR="00B547B4" w:rsidRPr="00B547B4" w:rsidTr="00D506E3">
        <w:tblPrEx>
          <w:tblCellMar>
            <w:top w:w="0" w:type="dxa"/>
            <w:left w:w="0" w:type="dxa"/>
            <w:bottom w:w="0" w:type="dxa"/>
            <w:right w:w="0" w:type="dxa"/>
          </w:tblCellMar>
        </w:tblPrEx>
        <w:trPr>
          <w:trHeight w:hRule="exact" w:val="8731"/>
        </w:trPr>
        <w:tc>
          <w:tcPr>
            <w:tcW w:w="36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before="12" w:after="0" w:line="240" w:lineRule="auto"/>
              <w:ind w:left="64"/>
              <w:rPr>
                <w:rFonts w:ascii="Times New Roman" w:hAnsi="Times New Roman" w:cs="Times New Roman"/>
                <w:sz w:val="24"/>
                <w:szCs w:val="24"/>
              </w:rPr>
            </w:pPr>
            <w:r w:rsidRPr="00B547B4">
              <w:rPr>
                <w:rFonts w:ascii="Times New Roman" w:hAnsi="Times New Roman" w:cs="Times New Roman"/>
                <w:b/>
                <w:bCs/>
              </w:rPr>
              <w:t>33</w:t>
            </w:r>
          </w:p>
        </w:tc>
        <w:tc>
          <w:tcPr>
            <w:tcW w:w="1890"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kinsoku w:val="0"/>
              <w:overflowPunct w:val="0"/>
              <w:autoSpaceDE w:val="0"/>
              <w:autoSpaceDN w:val="0"/>
              <w:adjustRightInd w:val="0"/>
              <w:spacing w:before="9" w:after="0" w:line="256" w:lineRule="auto"/>
              <w:ind w:left="98" w:right="209"/>
              <w:rPr>
                <w:rFonts w:ascii="Times New Roman" w:hAnsi="Times New Roman" w:cs="Times New Roman"/>
                <w:sz w:val="24"/>
                <w:szCs w:val="24"/>
              </w:rPr>
            </w:pPr>
            <w:r w:rsidRPr="00B547B4">
              <w:rPr>
                <w:rFonts w:ascii="Times New Roman" w:hAnsi="Times New Roman" w:cs="Times New Roman"/>
              </w:rPr>
              <w:t>Promotion Recommendation</w:t>
            </w:r>
          </w:p>
        </w:tc>
        <w:tc>
          <w:tcPr>
            <w:tcW w:w="6995" w:type="dxa"/>
            <w:tcBorders>
              <w:top w:val="single" w:sz="4" w:space="0" w:color="000000"/>
              <w:left w:val="single" w:sz="4" w:space="0" w:color="000000"/>
              <w:bottom w:val="single" w:sz="4" w:space="0" w:color="000000"/>
              <w:right w:val="single" w:sz="4" w:space="0" w:color="000000"/>
            </w:tcBorders>
          </w:tcPr>
          <w:p w:rsidR="00B547B4" w:rsidRDefault="00B547B4" w:rsidP="00B547B4">
            <w:pPr>
              <w:kinsoku w:val="0"/>
              <w:overflowPunct w:val="0"/>
              <w:autoSpaceDE w:val="0"/>
              <w:autoSpaceDN w:val="0"/>
              <w:adjustRightInd w:val="0"/>
              <w:spacing w:after="0" w:line="240" w:lineRule="auto"/>
              <w:ind w:left="88" w:right="498"/>
              <w:rPr>
                <w:rFonts w:ascii="Times New Roman" w:hAnsi="Times New Roman" w:cs="Times New Roman"/>
              </w:rPr>
            </w:pPr>
            <w:r w:rsidRPr="00B547B4">
              <w:rPr>
                <w:rFonts w:ascii="Times New Roman" w:hAnsi="Times New Roman" w:cs="Times New Roman"/>
              </w:rPr>
              <w:t>This section is to be completed by Forced Distributor only when the member is eligible for a promotion recommendation.</w:t>
            </w:r>
          </w:p>
          <w:p w:rsidR="0051505D" w:rsidRPr="00B547B4" w:rsidRDefault="0051505D" w:rsidP="00B547B4">
            <w:pPr>
              <w:kinsoku w:val="0"/>
              <w:overflowPunct w:val="0"/>
              <w:autoSpaceDE w:val="0"/>
              <w:autoSpaceDN w:val="0"/>
              <w:adjustRightInd w:val="0"/>
              <w:spacing w:after="0" w:line="240" w:lineRule="auto"/>
              <w:ind w:left="88" w:right="498"/>
              <w:rPr>
                <w:rFonts w:ascii="Times New Roman" w:hAnsi="Times New Roman" w:cs="Times New Roman"/>
              </w:rPr>
            </w:pPr>
          </w:p>
          <w:p w:rsidR="00B547B4" w:rsidRPr="00B547B4" w:rsidRDefault="00B547B4" w:rsidP="00B547B4">
            <w:pPr>
              <w:kinsoku w:val="0"/>
              <w:overflowPunct w:val="0"/>
              <w:autoSpaceDE w:val="0"/>
              <w:autoSpaceDN w:val="0"/>
              <w:adjustRightInd w:val="0"/>
              <w:spacing w:after="0" w:line="240" w:lineRule="auto"/>
              <w:ind w:left="88" w:right="419"/>
              <w:rPr>
                <w:rFonts w:ascii="Times New Roman" w:hAnsi="Times New Roman" w:cs="Times New Roman"/>
              </w:rPr>
            </w:pPr>
            <w:r w:rsidRPr="00B547B4">
              <w:rPr>
                <w:rFonts w:ascii="Times New Roman" w:hAnsi="Times New Roman" w:cs="Times New Roman"/>
                <w:b/>
                <w:bCs/>
              </w:rPr>
              <w:t xml:space="preserve">Do Not Promote: </w:t>
            </w:r>
            <w:r w:rsidRPr="00B547B4">
              <w:rPr>
                <w:rFonts w:ascii="Times New Roman" w:hAnsi="Times New Roman" w:cs="Times New Roman"/>
              </w:rPr>
              <w:t>Not recommended for promotion based on unacceptable performance, failure to adhere to established AF standards and expectations, or actions that may be incompatible with continued AF service. DNP evaluation must have already been referred based on comments reflective of the commander’s “Do Not Promote” recommendation, e.g., negative comments, derogatory information, or any performance assessment ratings of “Met some but not all expectations”.</w:t>
            </w:r>
          </w:p>
          <w:p w:rsidR="00B547B4" w:rsidRPr="00B547B4" w:rsidRDefault="00B547B4" w:rsidP="00B547B4">
            <w:pPr>
              <w:kinsoku w:val="0"/>
              <w:overflowPunct w:val="0"/>
              <w:autoSpaceDE w:val="0"/>
              <w:autoSpaceDN w:val="0"/>
              <w:adjustRightInd w:val="0"/>
              <w:spacing w:after="0" w:line="240" w:lineRule="auto"/>
              <w:ind w:left="88" w:right="419"/>
              <w:rPr>
                <w:rFonts w:ascii="Times New Roman" w:hAnsi="Times New Roman" w:cs="Times New Roman"/>
              </w:rPr>
            </w:pPr>
            <w:r w:rsidRPr="00B547B4">
              <w:rPr>
                <w:rFonts w:ascii="Times New Roman" w:hAnsi="Times New Roman" w:cs="Times New Roman"/>
                <w:b/>
                <w:bCs/>
              </w:rPr>
              <w:t xml:space="preserve">Not Ready Now: </w:t>
            </w:r>
            <w:r w:rsidRPr="00B547B4">
              <w:rPr>
                <w:rFonts w:ascii="Times New Roman" w:hAnsi="Times New Roman" w:cs="Times New Roman"/>
              </w:rPr>
              <w:t>Not considered ready for promotion at this time based on the need for additional grooming in the current grade, or where Airmen may require specific attention with regard to performance of established AF standards and expectations. NRN evaluations do not necessarily constitute a referral, provided the report contains no negative comments, derogatory information, or any performance assessment ratings of “Met some but not all expectations”.</w:t>
            </w:r>
          </w:p>
          <w:p w:rsidR="00B547B4" w:rsidRPr="00B547B4" w:rsidRDefault="00B547B4" w:rsidP="00B547B4">
            <w:pPr>
              <w:kinsoku w:val="0"/>
              <w:overflowPunct w:val="0"/>
              <w:autoSpaceDE w:val="0"/>
              <w:autoSpaceDN w:val="0"/>
              <w:adjustRightInd w:val="0"/>
              <w:spacing w:after="0" w:line="240" w:lineRule="auto"/>
              <w:ind w:left="88" w:right="359"/>
              <w:rPr>
                <w:rFonts w:ascii="Times New Roman" w:hAnsi="Times New Roman" w:cs="Times New Roman"/>
              </w:rPr>
            </w:pPr>
            <w:r w:rsidRPr="00B547B4">
              <w:rPr>
                <w:rFonts w:ascii="Times New Roman" w:hAnsi="Times New Roman" w:cs="Times New Roman"/>
                <w:b/>
                <w:bCs/>
              </w:rPr>
              <w:t xml:space="preserve">Promote: </w:t>
            </w:r>
            <w:r w:rsidRPr="00B547B4">
              <w:rPr>
                <w:rFonts w:ascii="Times New Roman" w:hAnsi="Times New Roman" w:cs="Times New Roman"/>
              </w:rPr>
              <w:t>Recommended for promotion based on performance at or above established AF standards and expectations. Performs with the majority of Airmen and at a level commensurate with peers. RegAF Airmen receiving a “P” receive a promotion advantage relative to their peers.</w:t>
            </w:r>
          </w:p>
          <w:p w:rsidR="00B547B4" w:rsidRPr="00B547B4" w:rsidRDefault="00B547B4" w:rsidP="00B547B4">
            <w:pPr>
              <w:kinsoku w:val="0"/>
              <w:overflowPunct w:val="0"/>
              <w:autoSpaceDE w:val="0"/>
              <w:autoSpaceDN w:val="0"/>
              <w:adjustRightInd w:val="0"/>
              <w:spacing w:after="0" w:line="240" w:lineRule="auto"/>
              <w:ind w:left="88" w:right="670"/>
              <w:rPr>
                <w:rFonts w:ascii="Times New Roman" w:hAnsi="Times New Roman" w:cs="Times New Roman"/>
              </w:rPr>
            </w:pPr>
            <w:r w:rsidRPr="00B547B4">
              <w:rPr>
                <w:rFonts w:ascii="Times New Roman" w:hAnsi="Times New Roman" w:cs="Times New Roman"/>
                <w:b/>
                <w:bCs/>
              </w:rPr>
              <w:t xml:space="preserve">Must Promote: </w:t>
            </w:r>
            <w:r w:rsidRPr="00B547B4">
              <w:rPr>
                <w:rFonts w:ascii="Times New Roman" w:hAnsi="Times New Roman" w:cs="Times New Roman"/>
              </w:rPr>
              <w:t>Recommended for accelerated promotion based on stellar performance well above established AF standards and expectations.</w:t>
            </w:r>
          </w:p>
          <w:p w:rsidR="00B547B4" w:rsidRPr="00B547B4" w:rsidRDefault="00B547B4" w:rsidP="00B547B4">
            <w:pPr>
              <w:kinsoku w:val="0"/>
              <w:overflowPunct w:val="0"/>
              <w:autoSpaceDE w:val="0"/>
              <w:autoSpaceDN w:val="0"/>
              <w:adjustRightInd w:val="0"/>
              <w:spacing w:before="1" w:after="0" w:line="240" w:lineRule="auto"/>
              <w:ind w:left="88" w:right="377"/>
              <w:rPr>
                <w:rFonts w:ascii="Times New Roman" w:hAnsi="Times New Roman" w:cs="Times New Roman"/>
              </w:rPr>
            </w:pPr>
            <w:r w:rsidRPr="00B547B4">
              <w:rPr>
                <w:rFonts w:ascii="Times New Roman" w:hAnsi="Times New Roman" w:cs="Times New Roman"/>
              </w:rPr>
              <w:t>Designated for outstanding performers who perform at a level higher than their peers. RegAF Airmen receiving a “MP” receive a distinct promotion advantage over their peers.</w:t>
            </w:r>
          </w:p>
          <w:p w:rsidR="00B547B4" w:rsidRPr="00B547B4" w:rsidRDefault="00B547B4" w:rsidP="00B547B4">
            <w:pPr>
              <w:kinsoku w:val="0"/>
              <w:overflowPunct w:val="0"/>
              <w:autoSpaceDE w:val="0"/>
              <w:autoSpaceDN w:val="0"/>
              <w:adjustRightInd w:val="0"/>
              <w:spacing w:after="0" w:line="240" w:lineRule="auto"/>
              <w:ind w:left="88" w:right="395"/>
              <w:rPr>
                <w:rFonts w:ascii="Times New Roman" w:hAnsi="Times New Roman" w:cs="Times New Roman"/>
                <w:sz w:val="24"/>
                <w:szCs w:val="24"/>
              </w:rPr>
            </w:pPr>
            <w:r w:rsidRPr="00B547B4">
              <w:rPr>
                <w:rFonts w:ascii="Times New Roman" w:hAnsi="Times New Roman" w:cs="Times New Roman"/>
                <w:b/>
                <w:bCs/>
              </w:rPr>
              <w:t xml:space="preserve">Promote Now: </w:t>
            </w:r>
            <w:r w:rsidRPr="00B547B4">
              <w:rPr>
                <w:rFonts w:ascii="Times New Roman" w:hAnsi="Times New Roman" w:cs="Times New Roman"/>
              </w:rPr>
              <w:t>Recommended for immediate promotion based on exemplary performance that far exceeds established AF standards and expectations. Reserved for elite performers who perform well above other Airmen in their peer group. RegAF Airmen receiving a “PN” receive a significant promotion advantage over their peers.</w:t>
            </w:r>
          </w:p>
        </w:tc>
        <w:tc>
          <w:tcPr>
            <w:tcW w:w="25" w:type="dxa"/>
            <w:tcBorders>
              <w:top w:val="single" w:sz="4" w:space="0" w:color="000000"/>
              <w:left w:val="single" w:sz="4" w:space="0" w:color="000000"/>
              <w:bottom w:val="single" w:sz="4" w:space="0" w:color="000000"/>
              <w:right w:val="single" w:sz="4" w:space="0" w:color="000000"/>
            </w:tcBorders>
          </w:tcPr>
          <w:p w:rsidR="00B547B4" w:rsidRPr="00B547B4" w:rsidRDefault="00B547B4" w:rsidP="00B547B4">
            <w:pPr>
              <w:autoSpaceDE w:val="0"/>
              <w:autoSpaceDN w:val="0"/>
              <w:adjustRightInd w:val="0"/>
              <w:spacing w:after="0" w:line="240" w:lineRule="auto"/>
              <w:rPr>
                <w:rFonts w:ascii="Times New Roman" w:hAnsi="Times New Roman" w:cs="Times New Roman"/>
                <w:sz w:val="24"/>
                <w:szCs w:val="24"/>
              </w:rPr>
            </w:pPr>
          </w:p>
        </w:tc>
      </w:tr>
    </w:tbl>
    <w:p w:rsidR="00B547B4" w:rsidRDefault="0051505D" w:rsidP="00EB3D2A">
      <w:pPr>
        <w:pStyle w:val="BodyText"/>
        <w:kinsoku w:val="0"/>
        <w:overflowPunct w:val="0"/>
        <w:spacing w:before="146"/>
        <w:ind w:right="3177"/>
      </w:pPr>
      <w:bookmarkStart w:id="2" w:name="12T4.20.12T  Additional EFDP Guidance."/>
      <w:bookmarkStart w:id="3" w:name="12T4.21.12T  EFDP Report.34T  34TThe pan"/>
      <w:bookmarkStart w:id="4" w:name="bookmark2"/>
      <w:bookmarkStart w:id="5" w:name="Table 4.1.  EFDP Scale."/>
      <w:bookmarkStart w:id="6" w:name="_GoBack"/>
      <w:bookmarkEnd w:id="2"/>
      <w:bookmarkEnd w:id="3"/>
      <w:bookmarkEnd w:id="4"/>
      <w:bookmarkEnd w:id="5"/>
      <w:bookmarkEnd w:id="6"/>
      <w:r>
        <w:t>Table 4.1.  EFDP Scale</w:t>
      </w:r>
    </w:p>
    <w:p w:rsidR="00B547B4" w:rsidRDefault="00B547B4" w:rsidP="00B547B4">
      <w:pPr>
        <w:pStyle w:val="BodyText"/>
        <w:kinsoku w:val="0"/>
        <w:overflowPunct w:val="0"/>
        <w:rPr>
          <w:sz w:val="10"/>
          <w:szCs w:val="10"/>
        </w:rPr>
      </w:pPr>
    </w:p>
    <w:tbl>
      <w:tblPr>
        <w:tblW w:w="0" w:type="auto"/>
        <w:tblInd w:w="-5" w:type="dxa"/>
        <w:tblLayout w:type="fixed"/>
        <w:tblCellMar>
          <w:left w:w="0" w:type="dxa"/>
          <w:right w:w="0" w:type="dxa"/>
        </w:tblCellMar>
        <w:tblLook w:val="0000" w:firstRow="0" w:lastRow="0" w:firstColumn="0" w:lastColumn="0" w:noHBand="0" w:noVBand="0"/>
      </w:tblPr>
      <w:tblGrid>
        <w:gridCol w:w="1524"/>
        <w:gridCol w:w="2520"/>
      </w:tblGrid>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spacing w:before="4" w:line="240" w:lineRule="auto"/>
            </w:pPr>
            <w:r>
              <w:rPr>
                <w:b/>
                <w:bCs/>
              </w:rPr>
              <w:t>Score</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spacing w:before="4" w:line="240" w:lineRule="auto"/>
            </w:pPr>
            <w:r>
              <w:rPr>
                <w:b/>
                <w:bCs/>
              </w:rPr>
              <w:t>Potential</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10.0</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Absolutely superior</w:t>
            </w:r>
          </w:p>
        </w:tc>
      </w:tr>
      <w:tr w:rsidR="00B547B4" w:rsidTr="00597996">
        <w:tblPrEx>
          <w:tblCellMar>
            <w:top w:w="0" w:type="dxa"/>
            <w:left w:w="0" w:type="dxa"/>
            <w:bottom w:w="0" w:type="dxa"/>
            <w:right w:w="0" w:type="dxa"/>
          </w:tblCellMar>
        </w:tblPrEx>
        <w:trPr>
          <w:trHeight w:hRule="exact" w:val="288"/>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9.5</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Outstanding</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9.0</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Few could be better</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8.5</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Strong</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8.0</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Slightly above average</w:t>
            </w:r>
          </w:p>
        </w:tc>
      </w:tr>
      <w:tr w:rsidR="00B547B4" w:rsidTr="00597996">
        <w:tblPrEx>
          <w:tblCellMar>
            <w:top w:w="0" w:type="dxa"/>
            <w:left w:w="0" w:type="dxa"/>
            <w:bottom w:w="0" w:type="dxa"/>
            <w:right w:w="0" w:type="dxa"/>
          </w:tblCellMar>
        </w:tblPrEx>
        <w:trPr>
          <w:trHeight w:hRule="exact" w:val="288"/>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7.5</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Average</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7.0</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Slightly below average</w:t>
            </w:r>
          </w:p>
        </w:tc>
      </w:tr>
      <w:tr w:rsidR="00B547B4" w:rsidTr="00597996">
        <w:tblPrEx>
          <w:tblCellMar>
            <w:top w:w="0" w:type="dxa"/>
            <w:left w:w="0" w:type="dxa"/>
            <w:bottom w:w="0" w:type="dxa"/>
            <w:right w:w="0" w:type="dxa"/>
          </w:tblCellMar>
        </w:tblPrEx>
        <w:trPr>
          <w:trHeight w:hRule="exact" w:val="286"/>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6.5</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Well below average</w:t>
            </w:r>
          </w:p>
        </w:tc>
      </w:tr>
      <w:tr w:rsidR="00B547B4" w:rsidTr="00597996">
        <w:tblPrEx>
          <w:tblCellMar>
            <w:top w:w="0" w:type="dxa"/>
            <w:left w:w="0" w:type="dxa"/>
            <w:bottom w:w="0" w:type="dxa"/>
            <w:right w:w="0" w:type="dxa"/>
          </w:tblCellMar>
        </w:tblPrEx>
        <w:trPr>
          <w:trHeight w:hRule="exact" w:val="288"/>
        </w:trPr>
        <w:tc>
          <w:tcPr>
            <w:tcW w:w="1524" w:type="dxa"/>
            <w:tcBorders>
              <w:top w:val="single" w:sz="4" w:space="0" w:color="000000"/>
              <w:left w:val="single" w:sz="4" w:space="0" w:color="000000"/>
              <w:bottom w:val="single" w:sz="4" w:space="0" w:color="000000"/>
              <w:right w:val="single" w:sz="4" w:space="0" w:color="000000"/>
            </w:tcBorders>
          </w:tcPr>
          <w:p w:rsidR="00B547B4" w:rsidRDefault="00B547B4" w:rsidP="0051505D">
            <w:pPr>
              <w:pStyle w:val="TableParagraph"/>
              <w:kinsoku w:val="0"/>
              <w:overflowPunct w:val="0"/>
              <w:jc w:val="center"/>
            </w:pPr>
            <w:r>
              <w:t>6.0</w:t>
            </w:r>
          </w:p>
        </w:tc>
        <w:tc>
          <w:tcPr>
            <w:tcW w:w="2520" w:type="dxa"/>
            <w:tcBorders>
              <w:top w:val="single" w:sz="4" w:space="0" w:color="000000"/>
              <w:left w:val="single" w:sz="4" w:space="0" w:color="000000"/>
              <w:bottom w:val="single" w:sz="4" w:space="0" w:color="000000"/>
              <w:right w:val="single" w:sz="4" w:space="0" w:color="000000"/>
            </w:tcBorders>
          </w:tcPr>
          <w:p w:rsidR="00B547B4" w:rsidRDefault="00B547B4">
            <w:pPr>
              <w:pStyle w:val="TableParagraph"/>
              <w:kinsoku w:val="0"/>
              <w:overflowPunct w:val="0"/>
            </w:pPr>
            <w:r>
              <w:t>Lowest</w:t>
            </w:r>
          </w:p>
        </w:tc>
      </w:tr>
    </w:tbl>
    <w:p w:rsidR="00D506E3" w:rsidRDefault="00D506E3" w:rsidP="00D506E3"/>
    <w:sectPr w:rsidR="00D5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B4"/>
    <w:rsid w:val="002D10A3"/>
    <w:rsid w:val="003C297E"/>
    <w:rsid w:val="0051505D"/>
    <w:rsid w:val="00597996"/>
    <w:rsid w:val="00B547B4"/>
    <w:rsid w:val="00D506E3"/>
    <w:rsid w:val="00EB3D2A"/>
    <w:rsid w:val="00F4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A4CC"/>
  <w15:chartTrackingRefBased/>
  <w15:docId w15:val="{00B67220-FB7F-4A54-82C8-CD327A38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47B4"/>
    <w:pPr>
      <w:autoSpaceDE w:val="0"/>
      <w:autoSpaceDN w:val="0"/>
      <w:adjustRightInd w:val="0"/>
      <w:spacing w:after="0" w:line="240" w:lineRule="auto"/>
    </w:pPr>
    <w:rPr>
      <w:rFonts w:ascii="Times New Roman" w:hAnsi="Times New Roman" w:cs="Times New Roman"/>
      <w:b/>
      <w:bCs/>
      <w:sz w:val="24"/>
      <w:szCs w:val="24"/>
    </w:rPr>
  </w:style>
  <w:style w:type="character" w:customStyle="1" w:styleId="BodyTextChar">
    <w:name w:val="Body Text Char"/>
    <w:basedOn w:val="DefaultParagraphFont"/>
    <w:link w:val="BodyText"/>
    <w:uiPriority w:val="1"/>
    <w:rsid w:val="00B547B4"/>
    <w:rPr>
      <w:rFonts w:ascii="Times New Roman" w:hAnsi="Times New Roman" w:cs="Times New Roman"/>
      <w:b/>
      <w:bCs/>
      <w:sz w:val="24"/>
      <w:szCs w:val="24"/>
    </w:rPr>
  </w:style>
  <w:style w:type="paragraph" w:customStyle="1" w:styleId="TableParagraph">
    <w:name w:val="Table Paragraph"/>
    <w:basedOn w:val="Normal"/>
    <w:uiPriority w:val="1"/>
    <w:qFormat/>
    <w:rsid w:val="00B547B4"/>
    <w:pPr>
      <w:autoSpaceDE w:val="0"/>
      <w:autoSpaceDN w:val="0"/>
      <w:adjustRightInd w:val="0"/>
      <w:spacing w:after="0" w:line="275" w:lineRule="exact"/>
      <w:ind w:left="91"/>
    </w:pPr>
    <w:rPr>
      <w:rFonts w:ascii="Times New Roman" w:hAnsi="Times New Roman" w:cs="Times New Roman"/>
      <w:sz w:val="24"/>
      <w:szCs w:val="24"/>
    </w:rPr>
  </w:style>
  <w:style w:type="paragraph" w:customStyle="1" w:styleId="Default">
    <w:name w:val="Default"/>
    <w:rsid w:val="00EB3D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KEVIN J Lt Col USAF AETC EAKER CENTER/LDSC</dc:creator>
  <cp:keywords/>
  <dc:description/>
  <cp:lastModifiedBy>OSBORNE, KEVIN J Lt Col USAF AETC EAKER CENTER/LDSC</cp:lastModifiedBy>
  <cp:revision>3</cp:revision>
  <dcterms:created xsi:type="dcterms:W3CDTF">2019-01-28T22:54:00Z</dcterms:created>
  <dcterms:modified xsi:type="dcterms:W3CDTF">2019-01-28T23:32:00Z</dcterms:modified>
</cp:coreProperties>
</file>